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D324" w14:textId="75FEC164" w:rsidR="0035497B" w:rsidRPr="00303F25" w:rsidRDefault="0035497B" w:rsidP="0035497B">
      <w:pPr>
        <w:spacing w:after="0"/>
        <w:jc w:val="right"/>
        <w:rPr>
          <w:b/>
          <w:bCs/>
        </w:rPr>
      </w:pPr>
      <w:r w:rsidRPr="00303F25">
        <w:rPr>
          <w:b/>
          <w:bCs/>
        </w:rPr>
        <w:t xml:space="preserve">Додаток </w:t>
      </w:r>
      <w:r w:rsidR="00DA704F">
        <w:rPr>
          <w:b/>
          <w:bCs/>
        </w:rPr>
        <w:t>4</w:t>
      </w:r>
      <w:r w:rsidRPr="00303F25">
        <w:rPr>
          <w:b/>
          <w:bCs/>
        </w:rPr>
        <w:t xml:space="preserve"> </w:t>
      </w:r>
    </w:p>
    <w:p w14:paraId="2B75EC97" w14:textId="77777777" w:rsidR="0035497B" w:rsidRPr="00303F25" w:rsidRDefault="0035497B" w:rsidP="0035497B">
      <w:pPr>
        <w:spacing w:after="0"/>
        <w:jc w:val="right"/>
        <w:rPr>
          <w:b/>
          <w:bCs/>
        </w:rPr>
      </w:pPr>
    </w:p>
    <w:p w14:paraId="7D7EFA4A" w14:textId="7493C32D" w:rsidR="00B67C04" w:rsidRPr="00303F25" w:rsidRDefault="00B67C04" w:rsidP="007A60EE">
      <w:pPr>
        <w:spacing w:after="0"/>
        <w:jc w:val="center"/>
        <w:rPr>
          <w:b/>
          <w:bCs/>
        </w:rPr>
      </w:pPr>
      <w:r w:rsidRPr="00303F25">
        <w:rPr>
          <w:b/>
          <w:bCs/>
        </w:rPr>
        <w:t xml:space="preserve">Суб’єкти </w:t>
      </w:r>
      <w:r w:rsidR="00BD785E">
        <w:rPr>
          <w:b/>
          <w:bCs/>
        </w:rPr>
        <w:t>Проєкту з професійної орієнтації</w:t>
      </w:r>
      <w:r w:rsidRPr="00303F25">
        <w:rPr>
          <w:b/>
          <w:bCs/>
        </w:rPr>
        <w:t xml:space="preserve"> </w:t>
      </w:r>
      <w:r w:rsidR="007A60EE">
        <w:rPr>
          <w:b/>
          <w:bCs/>
        </w:rPr>
        <w:t>«Траєкторія зростання»</w:t>
      </w:r>
    </w:p>
    <w:p w14:paraId="4D715FAA" w14:textId="03B62390" w:rsidR="005211EC" w:rsidRPr="00303F25" w:rsidRDefault="00B67C04" w:rsidP="00B67C04">
      <w:pPr>
        <w:spacing w:after="0"/>
        <w:jc w:val="center"/>
        <w:rPr>
          <w:b/>
          <w:bCs/>
        </w:rPr>
      </w:pPr>
      <w:r w:rsidRPr="00303F25">
        <w:rPr>
          <w:b/>
          <w:bCs/>
        </w:rPr>
        <w:t>КНЗ КОР «Київський обласний інститут післядипломної освіти педагогічних кадрів»</w:t>
      </w:r>
    </w:p>
    <w:p w14:paraId="5133940A" w14:textId="77777777" w:rsidR="006D7FC3" w:rsidRPr="00303F25" w:rsidRDefault="006D7FC3" w:rsidP="00B67C04">
      <w:pPr>
        <w:spacing w:after="0"/>
        <w:jc w:val="center"/>
      </w:pPr>
    </w:p>
    <w:p w14:paraId="51238A14" w14:textId="67284E87" w:rsidR="006D7FC3" w:rsidRPr="00303F25" w:rsidRDefault="006D7FC3" w:rsidP="006D7FC3">
      <w:pPr>
        <w:spacing w:after="0"/>
        <w:jc w:val="both"/>
        <w:rPr>
          <w:b/>
          <w:bCs/>
        </w:rPr>
      </w:pPr>
      <w:r w:rsidRPr="00303F25">
        <w:rPr>
          <w:b/>
          <w:bCs/>
        </w:rPr>
        <w:t>Структурні підрозділи КОІПОПК:</w:t>
      </w:r>
    </w:p>
    <w:p w14:paraId="78588896" w14:textId="77777777" w:rsidR="00D6657C" w:rsidRDefault="00CD5A22" w:rsidP="006D7FC3">
      <w:pPr>
        <w:pStyle w:val="a9"/>
        <w:numPr>
          <w:ilvl w:val="0"/>
          <w:numId w:val="4"/>
        </w:numPr>
        <w:spacing w:after="0"/>
        <w:jc w:val="both"/>
      </w:pPr>
      <w:r w:rsidRPr="00303F25">
        <w:t>Центр підвищення кваліфікації</w:t>
      </w:r>
    </w:p>
    <w:p w14:paraId="0787FFCD" w14:textId="77777777" w:rsidR="00D6657C" w:rsidRDefault="00AB48E5" w:rsidP="006D7FC3">
      <w:pPr>
        <w:pStyle w:val="a9"/>
        <w:numPr>
          <w:ilvl w:val="0"/>
          <w:numId w:val="4"/>
        </w:numPr>
        <w:spacing w:after="0"/>
        <w:jc w:val="both"/>
      </w:pPr>
      <w:r>
        <w:t>О</w:t>
      </w:r>
      <w:r w:rsidR="007950F8" w:rsidRPr="00303F25">
        <w:t>світній кластер</w:t>
      </w:r>
      <w:r w:rsidR="00CD5A22" w:rsidRPr="00303F25">
        <w:t xml:space="preserve"> «Синергія»</w:t>
      </w:r>
    </w:p>
    <w:p w14:paraId="49CB1D98" w14:textId="77777777" w:rsidR="00D6657C" w:rsidRDefault="00A26899" w:rsidP="006D7FC3">
      <w:pPr>
        <w:pStyle w:val="a9"/>
        <w:numPr>
          <w:ilvl w:val="0"/>
          <w:numId w:val="4"/>
        </w:numPr>
        <w:spacing w:after="0"/>
        <w:jc w:val="both"/>
      </w:pPr>
      <w:r w:rsidRPr="00D6657C">
        <w:rPr>
          <w:lang w:val="ru-RU"/>
        </w:rPr>
        <w:t>Л</w:t>
      </w:r>
      <w:r w:rsidR="00CD5A22" w:rsidRPr="00303F25">
        <w:t>абораторія профільного навчання</w:t>
      </w:r>
    </w:p>
    <w:p w14:paraId="6CABE6BE" w14:textId="77777777" w:rsidR="00D6657C" w:rsidRDefault="006852DC" w:rsidP="006D7FC3">
      <w:pPr>
        <w:pStyle w:val="a9"/>
        <w:numPr>
          <w:ilvl w:val="0"/>
          <w:numId w:val="4"/>
        </w:numPr>
        <w:spacing w:after="0"/>
        <w:jc w:val="both"/>
      </w:pPr>
      <w:r w:rsidRPr="00D6657C">
        <w:rPr>
          <w:lang w:val="en-US"/>
        </w:rPr>
        <w:t>STEM</w:t>
      </w:r>
      <w:r w:rsidRPr="00A26899">
        <w:t>-</w:t>
      </w:r>
      <w:r w:rsidRPr="00303F25">
        <w:t>центр</w:t>
      </w:r>
    </w:p>
    <w:p w14:paraId="48FD830A" w14:textId="77777777" w:rsidR="00D6657C" w:rsidRDefault="00DA56F8" w:rsidP="00802B08">
      <w:pPr>
        <w:pStyle w:val="a9"/>
        <w:numPr>
          <w:ilvl w:val="0"/>
          <w:numId w:val="4"/>
        </w:numPr>
        <w:spacing w:after="0"/>
        <w:jc w:val="both"/>
      </w:pPr>
      <w:r w:rsidRPr="00303F25">
        <w:t>Відділ педагогічної майстерності, інновацій та розвитку обдарованої дитини</w:t>
      </w:r>
    </w:p>
    <w:p w14:paraId="2A8F6AAF" w14:textId="77777777" w:rsidR="00D6657C" w:rsidRDefault="00802B08" w:rsidP="00802B08">
      <w:pPr>
        <w:pStyle w:val="a9"/>
        <w:numPr>
          <w:ilvl w:val="0"/>
          <w:numId w:val="4"/>
        </w:numPr>
        <w:spacing w:after="0"/>
        <w:jc w:val="both"/>
      </w:pPr>
      <w:r w:rsidRPr="00303F25">
        <w:t>Відділ психологічної підтримки та ментального здоров’я</w:t>
      </w:r>
    </w:p>
    <w:p w14:paraId="53AC6C0C" w14:textId="77777777" w:rsidR="00D6657C" w:rsidRDefault="00802B08" w:rsidP="00802B08">
      <w:pPr>
        <w:pStyle w:val="a9"/>
        <w:numPr>
          <w:ilvl w:val="0"/>
          <w:numId w:val="4"/>
        </w:numPr>
        <w:spacing w:after="0"/>
        <w:jc w:val="both"/>
      </w:pPr>
      <w:r w:rsidRPr="00303F25">
        <w:t>Відділ загальної середньої освіти</w:t>
      </w:r>
    </w:p>
    <w:p w14:paraId="25AF5099" w14:textId="77777777" w:rsidR="00D6657C" w:rsidRDefault="00802B08" w:rsidP="00802B08">
      <w:pPr>
        <w:pStyle w:val="a9"/>
        <w:numPr>
          <w:ilvl w:val="0"/>
          <w:numId w:val="4"/>
        </w:numPr>
        <w:spacing w:after="0"/>
        <w:jc w:val="both"/>
      </w:pPr>
      <w:r w:rsidRPr="00303F25">
        <w:t>Відділ раннього розвитку, дошкільної та початкової освіти</w:t>
      </w:r>
    </w:p>
    <w:p w14:paraId="64EF6E07" w14:textId="77777777" w:rsidR="00D6657C" w:rsidRDefault="00802B08" w:rsidP="00802B08">
      <w:pPr>
        <w:pStyle w:val="a9"/>
        <w:numPr>
          <w:ilvl w:val="0"/>
          <w:numId w:val="4"/>
        </w:numPr>
        <w:spacing w:after="0"/>
        <w:jc w:val="both"/>
      </w:pPr>
      <w:r w:rsidRPr="00303F25">
        <w:t>Відділ управління освітою</w:t>
      </w:r>
    </w:p>
    <w:p w14:paraId="2BDCD19E" w14:textId="77777777" w:rsidR="00D6657C" w:rsidRDefault="00802B08" w:rsidP="002C6012">
      <w:pPr>
        <w:pStyle w:val="a9"/>
        <w:numPr>
          <w:ilvl w:val="0"/>
          <w:numId w:val="4"/>
        </w:numPr>
        <w:spacing w:after="0"/>
        <w:jc w:val="both"/>
      </w:pPr>
      <w:r w:rsidRPr="00303F25">
        <w:t>Міжнародний відділ</w:t>
      </w:r>
    </w:p>
    <w:p w14:paraId="524226A8" w14:textId="56232ADF" w:rsidR="002502B7" w:rsidRDefault="002502B7" w:rsidP="002C6012">
      <w:pPr>
        <w:pStyle w:val="a9"/>
        <w:numPr>
          <w:ilvl w:val="0"/>
          <w:numId w:val="4"/>
        </w:numPr>
        <w:spacing w:after="0"/>
        <w:jc w:val="both"/>
      </w:pPr>
      <w:r w:rsidRPr="002502B7">
        <w:t>Навчально-методичний кабінет «Науково-методичний центр професійного розвитку»</w:t>
      </w:r>
    </w:p>
    <w:p w14:paraId="53C5A664" w14:textId="6DA346B7" w:rsidR="002C6012" w:rsidRDefault="00AE0AA3" w:rsidP="002C6012">
      <w:pPr>
        <w:pStyle w:val="a9"/>
        <w:numPr>
          <w:ilvl w:val="0"/>
          <w:numId w:val="4"/>
        </w:numPr>
        <w:spacing w:after="0"/>
        <w:jc w:val="both"/>
      </w:pPr>
      <w:r w:rsidRPr="00303F25">
        <w:t>Навчально-методичний кабінет «Аналітично-моніторинговий центр»</w:t>
      </w:r>
    </w:p>
    <w:p w14:paraId="21A9A5AD" w14:textId="77777777" w:rsidR="00EC1435" w:rsidRPr="00303F25" w:rsidRDefault="00EC1435" w:rsidP="002C6012">
      <w:pPr>
        <w:spacing w:after="0"/>
        <w:jc w:val="both"/>
      </w:pPr>
    </w:p>
    <w:p w14:paraId="681AB483" w14:textId="6E5397C5" w:rsidR="002C6012" w:rsidRDefault="002C6012" w:rsidP="002C6012">
      <w:pPr>
        <w:spacing w:after="0"/>
        <w:jc w:val="both"/>
        <w:rPr>
          <w:b/>
          <w:bCs/>
        </w:rPr>
      </w:pPr>
      <w:r w:rsidRPr="00303F25">
        <w:rPr>
          <w:b/>
          <w:bCs/>
        </w:rPr>
        <w:t>Академічні ліцеї Київської області</w:t>
      </w:r>
    </w:p>
    <w:p w14:paraId="05B9C10A" w14:textId="77777777" w:rsidR="00BC2906" w:rsidRPr="00303F25" w:rsidRDefault="00BC2906" w:rsidP="002C6012">
      <w:pPr>
        <w:spacing w:after="0"/>
        <w:jc w:val="both"/>
        <w:rPr>
          <w:b/>
          <w:bCs/>
        </w:rPr>
      </w:pPr>
    </w:p>
    <w:p w14:paraId="1916AC0E" w14:textId="1CAE102C" w:rsidR="002C6012" w:rsidRDefault="002C6012" w:rsidP="002C6012">
      <w:pPr>
        <w:spacing w:after="0"/>
        <w:jc w:val="both"/>
        <w:rPr>
          <w:b/>
          <w:bCs/>
        </w:rPr>
      </w:pPr>
      <w:r w:rsidRPr="00303F25">
        <w:rPr>
          <w:b/>
          <w:bCs/>
        </w:rPr>
        <w:t>Заклади професійно-технічної (професійної) освіти</w:t>
      </w:r>
    </w:p>
    <w:p w14:paraId="5CAF22A7" w14:textId="3585F887" w:rsidR="00F24C34" w:rsidRPr="00E70224" w:rsidRDefault="00F24C34" w:rsidP="00E70224">
      <w:pPr>
        <w:pStyle w:val="a9"/>
        <w:numPr>
          <w:ilvl w:val="0"/>
          <w:numId w:val="3"/>
        </w:numPr>
        <w:spacing w:after="0"/>
        <w:jc w:val="both"/>
        <w:rPr>
          <w:b/>
          <w:bCs/>
        </w:rPr>
      </w:pPr>
      <w:r w:rsidRPr="00E70224">
        <w:rPr>
          <w:color w:val="000000"/>
          <w:shd w:val="clear" w:color="auto" w:fill="FFFFFF"/>
        </w:rPr>
        <w:t xml:space="preserve">Комунальний навчальний заклад Київської обласної ради </w:t>
      </w:r>
      <w:r w:rsidR="004723DB">
        <w:rPr>
          <w:color w:val="000000"/>
          <w:shd w:val="clear" w:color="auto" w:fill="FFFFFF"/>
        </w:rPr>
        <w:t>«</w:t>
      </w:r>
      <w:r w:rsidRPr="00E70224">
        <w:rPr>
          <w:color w:val="000000"/>
          <w:shd w:val="clear" w:color="auto" w:fill="FFFFFF"/>
        </w:rPr>
        <w:t>Васильківський професійний ліцей</w:t>
      </w:r>
      <w:r w:rsidR="004723DB">
        <w:rPr>
          <w:color w:val="000000"/>
          <w:shd w:val="clear" w:color="auto" w:fill="FFFFFF"/>
        </w:rPr>
        <w:t>»</w:t>
      </w:r>
    </w:p>
    <w:p w14:paraId="25B8700A" w14:textId="6FA2F277" w:rsidR="003975F3" w:rsidRPr="00E70224" w:rsidRDefault="00F24C34" w:rsidP="00E70224">
      <w:pPr>
        <w:pStyle w:val="a9"/>
        <w:numPr>
          <w:ilvl w:val="0"/>
          <w:numId w:val="3"/>
        </w:numPr>
        <w:spacing w:after="0"/>
        <w:jc w:val="both"/>
        <w:rPr>
          <w:color w:val="000000"/>
          <w:shd w:val="clear" w:color="auto" w:fill="F8F8FF"/>
        </w:rPr>
      </w:pPr>
      <w:r w:rsidRPr="00E70224">
        <w:rPr>
          <w:color w:val="000000"/>
          <w:shd w:val="clear" w:color="auto" w:fill="F8F8FF"/>
        </w:rPr>
        <w:t>Білоцерківський фаховий коледж сервісу та дизайну</w:t>
      </w:r>
    </w:p>
    <w:p w14:paraId="152F9987" w14:textId="77777777" w:rsidR="00E70224" w:rsidRDefault="00F24C34" w:rsidP="00F24C34">
      <w:pPr>
        <w:pStyle w:val="a9"/>
        <w:numPr>
          <w:ilvl w:val="0"/>
          <w:numId w:val="3"/>
        </w:numPr>
        <w:rPr>
          <w:color w:val="474747"/>
          <w:shd w:val="clear" w:color="auto" w:fill="FFFFFF"/>
        </w:rPr>
      </w:pPr>
      <w:r w:rsidRPr="00E70224">
        <w:rPr>
          <w:color w:val="474747"/>
          <w:shd w:val="clear" w:color="auto" w:fill="FFFFFF"/>
        </w:rPr>
        <w:t>Боярський фаховий коледж Національного університету біоресурсів і природокористування України</w:t>
      </w:r>
    </w:p>
    <w:p w14:paraId="0C89C0E6" w14:textId="77777777" w:rsidR="00E70224" w:rsidRDefault="00F24C34" w:rsidP="00FA2B41">
      <w:pPr>
        <w:pStyle w:val="a9"/>
        <w:numPr>
          <w:ilvl w:val="0"/>
          <w:numId w:val="3"/>
        </w:numPr>
        <w:rPr>
          <w:color w:val="474747"/>
          <w:shd w:val="clear" w:color="auto" w:fill="FFFFFF"/>
        </w:rPr>
      </w:pPr>
      <w:r w:rsidRPr="00E70224">
        <w:rPr>
          <w:color w:val="474747"/>
          <w:shd w:val="clear" w:color="auto" w:fill="FFFFFF"/>
        </w:rPr>
        <w:t>Ірпінський фаховий коледж Національного університету біоресурсів і природокористування України</w:t>
      </w:r>
    </w:p>
    <w:p w14:paraId="6ACC484E" w14:textId="4DDB7D41" w:rsidR="00EC1435" w:rsidRPr="00B22AE2" w:rsidRDefault="00FA2B41" w:rsidP="00B22AE2">
      <w:pPr>
        <w:pStyle w:val="a9"/>
        <w:numPr>
          <w:ilvl w:val="0"/>
          <w:numId w:val="3"/>
        </w:numPr>
        <w:rPr>
          <w:color w:val="474747"/>
          <w:shd w:val="clear" w:color="auto" w:fill="FFFFFF"/>
        </w:rPr>
      </w:pPr>
      <w:r w:rsidRPr="0096347C">
        <w:t xml:space="preserve">Державний професійно-технічний навчальний заклад </w:t>
      </w:r>
      <w:r w:rsidR="00B22AE2">
        <w:t>«</w:t>
      </w:r>
      <w:r w:rsidRPr="0096347C">
        <w:t>Білоцерківське вище професійне училище будівництва та сервісу</w:t>
      </w:r>
      <w:r w:rsidR="00B22AE2">
        <w:t>»</w:t>
      </w:r>
    </w:p>
    <w:p w14:paraId="7323FA3B" w14:textId="50B052F2" w:rsidR="002C6012" w:rsidRDefault="002C6012" w:rsidP="002C6012">
      <w:pPr>
        <w:spacing w:after="0"/>
        <w:jc w:val="both"/>
        <w:rPr>
          <w:b/>
          <w:bCs/>
        </w:rPr>
      </w:pPr>
      <w:r w:rsidRPr="00303F25">
        <w:rPr>
          <w:b/>
          <w:bCs/>
        </w:rPr>
        <w:t>Заклади позашкільної освіти</w:t>
      </w:r>
    </w:p>
    <w:p w14:paraId="31FDE19F" w14:textId="77777777" w:rsidR="0096347C" w:rsidRPr="0096347C" w:rsidRDefault="0096347C" w:rsidP="002C6012">
      <w:pPr>
        <w:spacing w:after="0"/>
        <w:jc w:val="both"/>
        <w:rPr>
          <w:color w:val="000000"/>
          <w:shd w:val="clear" w:color="auto" w:fill="FFFFFF"/>
        </w:rPr>
      </w:pPr>
      <w:r w:rsidRPr="0096347C">
        <w:rPr>
          <w:color w:val="000000"/>
          <w:shd w:val="clear" w:color="auto" w:fill="FFFFFF"/>
        </w:rPr>
        <w:t>Центр професійної освіти Броварського навчально-виховного об'єднання</w:t>
      </w:r>
    </w:p>
    <w:p w14:paraId="0D80072C" w14:textId="35E875D9" w:rsidR="00021F11" w:rsidRPr="0096347C" w:rsidRDefault="00021F11" w:rsidP="002C6012">
      <w:pPr>
        <w:spacing w:after="0"/>
        <w:jc w:val="both"/>
        <w:rPr>
          <w:color w:val="000000"/>
          <w:shd w:val="clear" w:color="auto" w:fill="FFFFFF"/>
        </w:rPr>
      </w:pPr>
      <w:r w:rsidRPr="0096347C">
        <w:rPr>
          <w:color w:val="000000"/>
          <w:shd w:val="clear" w:color="auto" w:fill="FFFFFF"/>
        </w:rPr>
        <w:t>Комунальний заклад Київської обласної ради «Центр творчості дітей та юнацтва Київщини»</w:t>
      </w:r>
    </w:p>
    <w:p w14:paraId="7177A42D" w14:textId="67910BFA" w:rsidR="0096347C" w:rsidRPr="0096347C" w:rsidRDefault="0096347C" w:rsidP="002C6012">
      <w:pPr>
        <w:spacing w:after="0"/>
        <w:jc w:val="both"/>
        <w:rPr>
          <w:b/>
          <w:bCs/>
        </w:rPr>
      </w:pPr>
      <w:r w:rsidRPr="0096347C">
        <w:rPr>
          <w:color w:val="000000"/>
          <w:shd w:val="clear" w:color="auto" w:fill="FFFFFF"/>
        </w:rPr>
        <w:t xml:space="preserve">Бориспільський будинок дитячої та юнацької творчості </w:t>
      </w:r>
      <w:r w:rsidR="00961D3C">
        <w:rPr>
          <w:color w:val="000000"/>
          <w:shd w:val="clear" w:color="auto" w:fill="FFFFFF"/>
        </w:rPr>
        <w:t>«</w:t>
      </w:r>
      <w:r w:rsidRPr="0096347C">
        <w:rPr>
          <w:color w:val="000000"/>
          <w:shd w:val="clear" w:color="auto" w:fill="FFFFFF"/>
        </w:rPr>
        <w:t>Дивоцвіт</w:t>
      </w:r>
      <w:r w:rsidR="00961D3C">
        <w:rPr>
          <w:color w:val="000000"/>
          <w:shd w:val="clear" w:color="auto" w:fill="FFFFFF"/>
        </w:rPr>
        <w:t>»</w:t>
      </w:r>
    </w:p>
    <w:p w14:paraId="0D37602E" w14:textId="77777777" w:rsidR="00103460" w:rsidRPr="00A26899" w:rsidRDefault="00103460" w:rsidP="002C6012">
      <w:pPr>
        <w:spacing w:after="0"/>
        <w:jc w:val="both"/>
      </w:pPr>
    </w:p>
    <w:p w14:paraId="7901ECD0" w14:textId="77777777" w:rsidR="00BA09DE" w:rsidRDefault="00BA09DE" w:rsidP="002C6012">
      <w:pPr>
        <w:spacing w:after="0"/>
        <w:jc w:val="both"/>
        <w:rPr>
          <w:b/>
          <w:bCs/>
        </w:rPr>
      </w:pPr>
    </w:p>
    <w:p w14:paraId="675264AC" w14:textId="3FCB6581" w:rsidR="002C6012" w:rsidRPr="00303F25" w:rsidRDefault="002C6012" w:rsidP="002C6012">
      <w:pPr>
        <w:spacing w:after="0"/>
        <w:jc w:val="both"/>
        <w:rPr>
          <w:b/>
          <w:bCs/>
        </w:rPr>
      </w:pPr>
      <w:r w:rsidRPr="00303F25">
        <w:rPr>
          <w:b/>
          <w:bCs/>
        </w:rPr>
        <w:lastRenderedPageBreak/>
        <w:t>Заклади передвищої освіти</w:t>
      </w:r>
    </w:p>
    <w:p w14:paraId="41D67018" w14:textId="1DA6B975" w:rsidR="007A0485" w:rsidRPr="00303F25" w:rsidRDefault="007A0485" w:rsidP="002C6012">
      <w:pPr>
        <w:spacing w:after="0"/>
        <w:jc w:val="both"/>
      </w:pPr>
      <w:r w:rsidRPr="00303F25">
        <w:t>Білоцерківський гуманітарно-педагогічний коледж</w:t>
      </w:r>
    </w:p>
    <w:p w14:paraId="20259014" w14:textId="6DEA1E0D" w:rsidR="007A0485" w:rsidRPr="00303F25" w:rsidRDefault="007A0485" w:rsidP="002C6012">
      <w:pPr>
        <w:spacing w:after="0"/>
        <w:jc w:val="both"/>
      </w:pPr>
      <w:r w:rsidRPr="00303F25">
        <w:t>Білоцерківський коледж сервісу й дизайну</w:t>
      </w:r>
    </w:p>
    <w:p w14:paraId="498FDCD2" w14:textId="2604E2A5" w:rsidR="007A0485" w:rsidRPr="00303F25" w:rsidRDefault="007A0485" w:rsidP="002C6012">
      <w:pPr>
        <w:spacing w:after="0"/>
        <w:jc w:val="both"/>
      </w:pPr>
      <w:r w:rsidRPr="00303F25">
        <w:t>Ржищівський педагогічний коледж</w:t>
      </w:r>
    </w:p>
    <w:p w14:paraId="24779CD9" w14:textId="0960770E" w:rsidR="007A0485" w:rsidRPr="00303F25" w:rsidRDefault="00677902" w:rsidP="002C6012">
      <w:pPr>
        <w:spacing w:after="0"/>
        <w:jc w:val="both"/>
      </w:pPr>
      <w:r w:rsidRPr="00303F25">
        <w:t>Академія мистецтв імені Павла Чубинського</w:t>
      </w:r>
    </w:p>
    <w:p w14:paraId="3BD90E26" w14:textId="77777777" w:rsidR="00103460" w:rsidRPr="00303F25" w:rsidRDefault="00103460" w:rsidP="002C6012">
      <w:pPr>
        <w:spacing w:after="0"/>
        <w:jc w:val="both"/>
        <w:rPr>
          <w:lang w:val="ru-RU"/>
        </w:rPr>
      </w:pPr>
    </w:p>
    <w:p w14:paraId="29D73EE0" w14:textId="737E30FF" w:rsidR="002C6012" w:rsidRPr="00303F25" w:rsidRDefault="002C6012" w:rsidP="002C6012">
      <w:pPr>
        <w:spacing w:after="0"/>
        <w:jc w:val="both"/>
        <w:rPr>
          <w:b/>
          <w:bCs/>
        </w:rPr>
      </w:pPr>
      <w:r w:rsidRPr="00303F25">
        <w:rPr>
          <w:b/>
          <w:bCs/>
        </w:rPr>
        <w:t>Заклади вищої освіти</w:t>
      </w:r>
    </w:p>
    <w:p w14:paraId="4B2AA890" w14:textId="1D1B06F7" w:rsidR="00F30460" w:rsidRPr="00C71539" w:rsidRDefault="00617982" w:rsidP="002C6012">
      <w:pPr>
        <w:spacing w:after="0"/>
        <w:jc w:val="both"/>
        <w:rPr>
          <w:highlight w:val="yellow"/>
        </w:rPr>
      </w:pPr>
      <w:r w:rsidRPr="00C71539">
        <w:rPr>
          <w:highlight w:val="yellow"/>
        </w:rPr>
        <w:t>Університет Григорія Сковороди в Переяславі</w:t>
      </w:r>
    </w:p>
    <w:p w14:paraId="6058B7BC" w14:textId="2D5443CD" w:rsidR="00103460" w:rsidRPr="00741B7F" w:rsidRDefault="008A5133" w:rsidP="002C6012">
      <w:pPr>
        <w:spacing w:after="0"/>
        <w:jc w:val="both"/>
      </w:pPr>
      <w:r w:rsidRPr="00C71539">
        <w:rPr>
          <w:highlight w:val="yellow"/>
        </w:rPr>
        <w:t>Білоцерківський національний аграрний університет</w:t>
      </w:r>
      <w:r w:rsidR="00741B7F">
        <w:t xml:space="preserve"> </w:t>
      </w:r>
    </w:p>
    <w:p w14:paraId="4DFEF84A" w14:textId="77777777" w:rsidR="00BE068E" w:rsidRPr="00303F25" w:rsidRDefault="00BE068E" w:rsidP="002C6012">
      <w:pPr>
        <w:spacing w:after="0"/>
        <w:jc w:val="both"/>
        <w:rPr>
          <w:b/>
          <w:bCs/>
        </w:rPr>
      </w:pPr>
    </w:p>
    <w:p w14:paraId="6FE49F8B" w14:textId="302D1EAF" w:rsidR="002B2D83" w:rsidRPr="00303F25" w:rsidRDefault="002B2D83" w:rsidP="002C6012">
      <w:pPr>
        <w:spacing w:after="0"/>
        <w:jc w:val="both"/>
        <w:rPr>
          <w:b/>
          <w:bCs/>
        </w:rPr>
      </w:pPr>
      <w:r w:rsidRPr="00303F25">
        <w:rPr>
          <w:b/>
          <w:bCs/>
        </w:rPr>
        <w:t>Центри професійного розвитку педагогічних працівників</w:t>
      </w:r>
    </w:p>
    <w:p w14:paraId="7F28375E" w14:textId="77777777" w:rsidR="0096347C" w:rsidRPr="00AF3C8D" w:rsidRDefault="00030AC0" w:rsidP="0096347C">
      <w:pPr>
        <w:spacing w:after="0"/>
        <w:jc w:val="both"/>
      </w:pPr>
      <w:r w:rsidRPr="00AF3C8D">
        <w:t>Пристоличнний  центр професійного розвитку педагогічних працівників</w:t>
      </w:r>
    </w:p>
    <w:p w14:paraId="1D356C61" w14:textId="3901E261" w:rsidR="0096347C" w:rsidRPr="00AF3C8D" w:rsidRDefault="0096347C" w:rsidP="00AF3C8D">
      <w:pPr>
        <w:spacing w:after="0"/>
        <w:jc w:val="both"/>
        <w:rPr>
          <w:rStyle w:val="af0"/>
          <w:b w:val="0"/>
          <w:bCs w:val="0"/>
          <w:color w:val="222222"/>
          <w:bdr w:val="none" w:sz="0" w:space="0" w:color="auto" w:frame="1"/>
        </w:rPr>
      </w:pPr>
      <w:r w:rsidRPr="00AF3C8D">
        <w:rPr>
          <w:rStyle w:val="af0"/>
          <w:b w:val="0"/>
          <w:bCs w:val="0"/>
          <w:color w:val="222222"/>
          <w:bdr w:val="none" w:sz="0" w:space="0" w:color="auto" w:frame="1"/>
        </w:rPr>
        <w:t>Центру професійного розвитку педагогічних працівників Броварської міської ради </w:t>
      </w:r>
    </w:p>
    <w:p w14:paraId="18566554" w14:textId="2F05EF30" w:rsidR="00AF3C8D" w:rsidRPr="00AF3C8D" w:rsidRDefault="00AF3C8D" w:rsidP="00AF3C8D">
      <w:pPr>
        <w:spacing w:after="0"/>
        <w:jc w:val="both"/>
        <w:rPr>
          <w:rStyle w:val="af0"/>
          <w:b w:val="0"/>
          <w:bCs w:val="0"/>
          <w:color w:val="222222"/>
          <w:bdr w:val="none" w:sz="0" w:space="0" w:color="auto" w:frame="1"/>
        </w:rPr>
      </w:pPr>
      <w:r w:rsidRPr="00AF3C8D">
        <w:rPr>
          <w:rStyle w:val="af0"/>
          <w:b w:val="0"/>
          <w:bCs w:val="0"/>
          <w:color w:val="222222"/>
          <w:bdr w:val="none" w:sz="0" w:space="0" w:color="auto" w:frame="1"/>
        </w:rPr>
        <w:t>Володарський центр професійного розвитку педагогічних працівників</w:t>
      </w:r>
    </w:p>
    <w:p w14:paraId="1D0E1988" w14:textId="6B68D08D" w:rsidR="00AF3C8D" w:rsidRPr="00AF3C8D" w:rsidRDefault="00AF3C8D" w:rsidP="00AF3C8D">
      <w:pPr>
        <w:spacing w:after="0"/>
        <w:jc w:val="both"/>
      </w:pPr>
      <w:r w:rsidRPr="00AF3C8D">
        <w:rPr>
          <w:rStyle w:val="af0"/>
          <w:b w:val="0"/>
          <w:bCs w:val="0"/>
          <w:color w:val="222222"/>
          <w:bdr w:val="none" w:sz="0" w:space="0" w:color="auto" w:frame="1"/>
        </w:rPr>
        <w:t>Узинський центр професійного розвитку педагогічних працівників</w:t>
      </w:r>
    </w:p>
    <w:p w14:paraId="411B98F8" w14:textId="2F15AA29" w:rsidR="00AF3C8D" w:rsidRPr="00AF3C8D" w:rsidRDefault="00AF3C8D" w:rsidP="00AF3C8D">
      <w:pPr>
        <w:spacing w:after="0"/>
        <w:jc w:val="both"/>
      </w:pPr>
      <w:r w:rsidRPr="00AF3C8D">
        <w:rPr>
          <w:rStyle w:val="af0"/>
          <w:b w:val="0"/>
          <w:bCs w:val="0"/>
          <w:color w:val="222222"/>
          <w:bdr w:val="none" w:sz="0" w:space="0" w:color="auto" w:frame="1"/>
        </w:rPr>
        <w:t>Ірпінський центр професійного розвитку педагогічних працівників</w:t>
      </w:r>
    </w:p>
    <w:p w14:paraId="5AC837CF" w14:textId="75E9DED5" w:rsidR="00AF3C8D" w:rsidRPr="00AF3C8D" w:rsidRDefault="00AF3C8D" w:rsidP="00AF3C8D">
      <w:pPr>
        <w:spacing w:after="0"/>
        <w:jc w:val="both"/>
        <w:rPr>
          <w:rStyle w:val="af0"/>
          <w:b w:val="0"/>
          <w:bCs w:val="0"/>
        </w:rPr>
      </w:pPr>
      <w:r w:rsidRPr="00AF3C8D">
        <w:rPr>
          <w:rStyle w:val="af0"/>
          <w:b w:val="0"/>
          <w:bCs w:val="0"/>
          <w:color w:val="222222"/>
          <w:bdr w:val="none" w:sz="0" w:space="0" w:color="auto" w:frame="1"/>
        </w:rPr>
        <w:t>Бучанський центр професійного розвитку педагогічних працівників</w:t>
      </w:r>
    </w:p>
    <w:p w14:paraId="3EC52032" w14:textId="77777777" w:rsidR="00103460" w:rsidRPr="00303F25" w:rsidRDefault="00103460" w:rsidP="002C6012">
      <w:pPr>
        <w:spacing w:after="0"/>
        <w:jc w:val="both"/>
        <w:rPr>
          <w:lang w:val="ru-RU"/>
        </w:rPr>
      </w:pPr>
    </w:p>
    <w:p w14:paraId="35F106F6" w14:textId="77777777" w:rsidR="00014FFF" w:rsidRPr="00303F25" w:rsidRDefault="002B2D83" w:rsidP="002C6012">
      <w:pPr>
        <w:spacing w:after="0"/>
        <w:jc w:val="both"/>
        <w:rPr>
          <w:b/>
          <w:bCs/>
        </w:rPr>
      </w:pPr>
      <w:r w:rsidRPr="00303F25">
        <w:rPr>
          <w:b/>
          <w:bCs/>
        </w:rPr>
        <w:t>Бізнес-структури</w:t>
      </w:r>
    </w:p>
    <w:p w14:paraId="78BD33C3" w14:textId="4DBE9232" w:rsidR="002B2D83" w:rsidRPr="00303F25" w:rsidRDefault="00AA6040" w:rsidP="002C6012">
      <w:pPr>
        <w:spacing w:after="0"/>
        <w:jc w:val="both"/>
      </w:pPr>
      <w:r w:rsidRPr="00303F25">
        <w:t>ТОВ "Фармацевтичний завод «БІОФАРМА»</w:t>
      </w:r>
    </w:p>
    <w:p w14:paraId="17CC3DB3" w14:textId="4F0D9A3F" w:rsidR="00C80410" w:rsidRPr="00303F25" w:rsidRDefault="00010B33" w:rsidP="002C6012">
      <w:pPr>
        <w:spacing w:after="0"/>
        <w:jc w:val="both"/>
      </w:pPr>
      <w:r w:rsidRPr="00303F25">
        <w:t>Індустріальні парки Київщини (список)</w:t>
      </w:r>
      <w:r w:rsidR="00C80410" w:rsidRPr="00303F25">
        <w:t xml:space="preserve"> </w:t>
      </w:r>
      <w:hyperlink r:id="rId5" w:history="1">
        <w:r w:rsidR="00C80410" w:rsidRPr="00303F25">
          <w:rPr>
            <w:rStyle w:val="ae"/>
          </w:rPr>
          <w:t>https://koda.gov.ua/kiivshhina/pro-oblast/pasport-kyyivskoyi-oblasti/</w:t>
        </w:r>
      </w:hyperlink>
      <w:r w:rsidR="004E254B">
        <w:t xml:space="preserve"> </w:t>
      </w:r>
      <w:r w:rsidR="00C242C5" w:rsidRPr="00C242C5">
        <w:rPr>
          <w:highlight w:val="yellow"/>
        </w:rPr>
        <w:t>???</w:t>
      </w:r>
    </w:p>
    <w:p w14:paraId="28150DF8" w14:textId="77777777" w:rsidR="00103460" w:rsidRPr="004E254B" w:rsidRDefault="00103460" w:rsidP="002C6012">
      <w:pPr>
        <w:spacing w:after="0"/>
        <w:jc w:val="both"/>
      </w:pPr>
    </w:p>
    <w:p w14:paraId="1ABADEDE" w14:textId="24C4047F" w:rsidR="00103460" w:rsidRPr="00303F25" w:rsidRDefault="002B2D83" w:rsidP="005730C3">
      <w:pPr>
        <w:spacing w:after="0" w:line="240" w:lineRule="auto"/>
        <w:jc w:val="both"/>
        <w:rPr>
          <w:b/>
          <w:bCs/>
        </w:rPr>
      </w:pPr>
      <w:r w:rsidRPr="00303F25">
        <w:rPr>
          <w:b/>
          <w:bCs/>
        </w:rPr>
        <w:t>Київська обласна торгово-промислова палата</w:t>
      </w:r>
    </w:p>
    <w:p w14:paraId="6324786F" w14:textId="0EED30D1" w:rsidR="00103460" w:rsidRPr="00303F25" w:rsidRDefault="002B2D83" w:rsidP="005730C3">
      <w:pPr>
        <w:spacing w:after="0" w:line="240" w:lineRule="auto"/>
        <w:jc w:val="both"/>
        <w:rPr>
          <w:b/>
          <w:bCs/>
        </w:rPr>
      </w:pPr>
      <w:r w:rsidRPr="00303F25">
        <w:rPr>
          <w:b/>
          <w:bCs/>
        </w:rPr>
        <w:t>Об'єднання роботодавців</w:t>
      </w:r>
    </w:p>
    <w:p w14:paraId="2137A342" w14:textId="3C7669A3" w:rsidR="00103460" w:rsidRPr="00303F25" w:rsidRDefault="002B2D83" w:rsidP="005730C3">
      <w:pPr>
        <w:spacing w:after="0" w:line="240" w:lineRule="auto"/>
        <w:jc w:val="both"/>
        <w:rPr>
          <w:b/>
          <w:bCs/>
        </w:rPr>
      </w:pPr>
      <w:r w:rsidRPr="00303F25">
        <w:rPr>
          <w:b/>
          <w:bCs/>
        </w:rPr>
        <w:t>Київський обласний центр зайнятості</w:t>
      </w:r>
    </w:p>
    <w:p w14:paraId="170FCCC6" w14:textId="25BF7665" w:rsidR="00103460" w:rsidRPr="00303F25" w:rsidRDefault="002B2D83" w:rsidP="005730C3">
      <w:pPr>
        <w:spacing w:after="0" w:line="240" w:lineRule="auto"/>
        <w:jc w:val="both"/>
        <w:rPr>
          <w:b/>
          <w:bCs/>
        </w:rPr>
      </w:pPr>
      <w:r w:rsidRPr="00303F25">
        <w:rPr>
          <w:b/>
          <w:bCs/>
        </w:rPr>
        <w:t>ГО «Асоціація міст України»</w:t>
      </w:r>
    </w:p>
    <w:p w14:paraId="3E478350" w14:textId="59099AE6" w:rsidR="00103460" w:rsidRDefault="002B2D83" w:rsidP="005730C3">
      <w:pPr>
        <w:spacing w:after="0" w:line="240" w:lineRule="auto"/>
        <w:jc w:val="both"/>
        <w:rPr>
          <w:b/>
          <w:bCs/>
        </w:rPr>
      </w:pPr>
      <w:r w:rsidRPr="00303F25">
        <w:rPr>
          <w:b/>
          <w:bCs/>
        </w:rPr>
        <w:t>ГО «Асоціація малих міст України»</w:t>
      </w:r>
    </w:p>
    <w:p w14:paraId="56178377" w14:textId="77777777" w:rsidR="00AF3C8D" w:rsidRDefault="00AF3C8D" w:rsidP="005730C3">
      <w:pPr>
        <w:spacing w:after="0" w:line="240" w:lineRule="auto"/>
        <w:jc w:val="both"/>
        <w:rPr>
          <w:b/>
          <w:bCs/>
        </w:rPr>
      </w:pPr>
    </w:p>
    <w:p w14:paraId="67A62F5C" w14:textId="7FC93D2C" w:rsidR="00B57682" w:rsidRDefault="00B57682" w:rsidP="005730C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М</w:t>
      </w:r>
      <w:r w:rsidRPr="00B57682">
        <w:rPr>
          <w:b/>
          <w:bCs/>
        </w:rPr>
        <w:t>іжнародні партнери</w:t>
      </w:r>
    </w:p>
    <w:p w14:paraId="4E08E760" w14:textId="77777777" w:rsidR="005F0F71" w:rsidRPr="00303F25" w:rsidRDefault="005F0F71" w:rsidP="005F0F71">
      <w:pPr>
        <w:pStyle w:val="a9"/>
        <w:numPr>
          <w:ilvl w:val="0"/>
          <w:numId w:val="2"/>
        </w:numPr>
        <w:spacing w:after="0"/>
        <w:jc w:val="both"/>
      </w:pPr>
      <w:r w:rsidRPr="00303F25">
        <w:rPr>
          <w:lang w:val="en-US"/>
        </w:rPr>
        <w:t>DECID</w:t>
      </w:r>
      <w:r>
        <w:t>Е</w:t>
      </w:r>
    </w:p>
    <w:p w14:paraId="46A129BD" w14:textId="7297346A" w:rsidR="005F0F71" w:rsidRPr="00D315A7" w:rsidRDefault="00D315A7" w:rsidP="005F0F71">
      <w:pPr>
        <w:pStyle w:val="a9"/>
        <w:numPr>
          <w:ilvl w:val="0"/>
          <w:numId w:val="2"/>
        </w:numPr>
        <w:spacing w:after="0"/>
        <w:jc w:val="both"/>
      </w:pPr>
      <w:r>
        <w:rPr>
          <w:lang w:val="en-US"/>
        </w:rPr>
        <w:t>British Council</w:t>
      </w:r>
    </w:p>
    <w:p w14:paraId="2DC2C97C" w14:textId="08B9A83C" w:rsidR="00D315A7" w:rsidRPr="00D315A7" w:rsidRDefault="00D315A7" w:rsidP="00D315A7">
      <w:pPr>
        <w:pStyle w:val="a9"/>
        <w:numPr>
          <w:ilvl w:val="0"/>
          <w:numId w:val="2"/>
        </w:numPr>
        <w:spacing w:after="0"/>
        <w:jc w:val="both"/>
      </w:pPr>
      <w:r>
        <w:rPr>
          <w:lang w:val="en-US"/>
        </w:rPr>
        <w:t>American Councils</w:t>
      </w:r>
    </w:p>
    <w:p w14:paraId="5577AA5C" w14:textId="492D69FC" w:rsidR="00D315A7" w:rsidRPr="00D315A7" w:rsidRDefault="00D315A7" w:rsidP="00D315A7">
      <w:pPr>
        <w:pStyle w:val="a9"/>
        <w:numPr>
          <w:ilvl w:val="0"/>
          <w:numId w:val="2"/>
        </w:numPr>
        <w:spacing w:after="0"/>
        <w:jc w:val="both"/>
      </w:pPr>
      <w:r>
        <w:rPr>
          <w:lang w:val="en-US"/>
        </w:rPr>
        <w:t>UNICEF</w:t>
      </w:r>
    </w:p>
    <w:p w14:paraId="035FF306" w14:textId="0248BD6D" w:rsidR="00D315A7" w:rsidRPr="00D315A7" w:rsidRDefault="00D315A7" w:rsidP="005F0F71">
      <w:pPr>
        <w:pStyle w:val="a9"/>
        <w:numPr>
          <w:ilvl w:val="0"/>
          <w:numId w:val="2"/>
        </w:numPr>
        <w:spacing w:after="0"/>
        <w:jc w:val="both"/>
      </w:pPr>
      <w:r>
        <w:rPr>
          <w:lang w:val="en-US"/>
        </w:rPr>
        <w:t>IREX</w:t>
      </w:r>
    </w:p>
    <w:p w14:paraId="0DD4AAAB" w14:textId="5D99DBEE" w:rsidR="00D315A7" w:rsidRPr="00D315A7" w:rsidRDefault="00D315A7" w:rsidP="005F0F71">
      <w:pPr>
        <w:pStyle w:val="a9"/>
        <w:numPr>
          <w:ilvl w:val="0"/>
          <w:numId w:val="2"/>
        </w:numPr>
        <w:spacing w:after="0"/>
        <w:jc w:val="both"/>
      </w:pPr>
      <w:r>
        <w:rPr>
          <w:lang w:val="en-US"/>
        </w:rPr>
        <w:t>The LEGO Foundation</w:t>
      </w:r>
    </w:p>
    <w:p w14:paraId="238BD173" w14:textId="5D167B7A" w:rsidR="00D315A7" w:rsidRPr="00D315A7" w:rsidRDefault="00D315A7" w:rsidP="005F0F71">
      <w:pPr>
        <w:pStyle w:val="a9"/>
        <w:numPr>
          <w:ilvl w:val="0"/>
          <w:numId w:val="2"/>
        </w:numPr>
        <w:spacing w:after="0"/>
        <w:jc w:val="both"/>
      </w:pPr>
      <w:r>
        <w:rPr>
          <w:lang w:val="en-US"/>
        </w:rPr>
        <w:t xml:space="preserve">Institut francais d’Ukraine </w:t>
      </w:r>
    </w:p>
    <w:p w14:paraId="619E2FE4" w14:textId="7D9B4EA9" w:rsidR="00D315A7" w:rsidRPr="00303F25" w:rsidRDefault="00D315A7" w:rsidP="005F0F71">
      <w:pPr>
        <w:pStyle w:val="a9"/>
        <w:numPr>
          <w:ilvl w:val="0"/>
          <w:numId w:val="2"/>
        </w:numPr>
        <w:spacing w:after="0"/>
        <w:jc w:val="both"/>
      </w:pPr>
      <w:r>
        <w:rPr>
          <w:lang w:val="en-US"/>
        </w:rPr>
        <w:t>Guethe -Institute</w:t>
      </w:r>
    </w:p>
    <w:p w14:paraId="61993812" w14:textId="77777777" w:rsidR="005F0F71" w:rsidRPr="00303F25" w:rsidRDefault="005F0F71" w:rsidP="005730C3">
      <w:pPr>
        <w:spacing w:after="0" w:line="240" w:lineRule="auto"/>
        <w:jc w:val="both"/>
        <w:rPr>
          <w:b/>
          <w:bCs/>
        </w:rPr>
      </w:pPr>
    </w:p>
    <w:p w14:paraId="36BA6C12" w14:textId="77777777" w:rsidR="004770FB" w:rsidRDefault="002B2D83" w:rsidP="005730C3">
      <w:pPr>
        <w:spacing w:after="0" w:line="240" w:lineRule="auto"/>
        <w:jc w:val="both"/>
        <w:rPr>
          <w:b/>
          <w:bCs/>
        </w:rPr>
      </w:pPr>
      <w:r w:rsidRPr="00303F25">
        <w:rPr>
          <w:b/>
          <w:bCs/>
        </w:rPr>
        <w:t>Проєкти міжнародної технічної допомоги</w:t>
      </w:r>
      <w:r w:rsidR="004A0D99" w:rsidRPr="00303F25">
        <w:rPr>
          <w:b/>
          <w:bCs/>
        </w:rPr>
        <w:t>:</w:t>
      </w:r>
    </w:p>
    <w:p w14:paraId="116A2D9B" w14:textId="48450E97" w:rsidR="002C6012" w:rsidRPr="00856BE8" w:rsidRDefault="00AF3C8D" w:rsidP="002C6012">
      <w:pPr>
        <w:pStyle w:val="a9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FE6A71">
        <w:rPr>
          <w:color w:val="080809"/>
          <w:shd w:val="clear" w:color="auto" w:fill="FFFFFF"/>
        </w:rPr>
        <w:t>Фонд освітніх ініціатив</w:t>
      </w:r>
    </w:p>
    <w:sectPr w:rsidR="002C6012" w:rsidRPr="0085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676"/>
    <w:multiLevelType w:val="hybridMultilevel"/>
    <w:tmpl w:val="6BD09A78"/>
    <w:lvl w:ilvl="0" w:tplc="3A424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5E9"/>
    <w:multiLevelType w:val="hybridMultilevel"/>
    <w:tmpl w:val="F132AA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35A3"/>
    <w:multiLevelType w:val="hybridMultilevel"/>
    <w:tmpl w:val="ED2409FA"/>
    <w:lvl w:ilvl="0" w:tplc="FAF076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1FAC"/>
    <w:multiLevelType w:val="hybridMultilevel"/>
    <w:tmpl w:val="01EE69AE"/>
    <w:lvl w:ilvl="0" w:tplc="DEE6C2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1214">
    <w:abstractNumId w:val="1"/>
  </w:num>
  <w:num w:numId="2" w16cid:durableId="875240530">
    <w:abstractNumId w:val="3"/>
  </w:num>
  <w:num w:numId="3" w16cid:durableId="720517977">
    <w:abstractNumId w:val="2"/>
  </w:num>
  <w:num w:numId="4" w16cid:durableId="101464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04"/>
    <w:rsid w:val="00010B33"/>
    <w:rsid w:val="00014FFF"/>
    <w:rsid w:val="00021F11"/>
    <w:rsid w:val="00030AC0"/>
    <w:rsid w:val="00103460"/>
    <w:rsid w:val="00114945"/>
    <w:rsid w:val="00117F7A"/>
    <w:rsid w:val="00172E82"/>
    <w:rsid w:val="001A7B7D"/>
    <w:rsid w:val="002502B7"/>
    <w:rsid w:val="002B2D83"/>
    <w:rsid w:val="002C6012"/>
    <w:rsid w:val="00303F25"/>
    <w:rsid w:val="0035497B"/>
    <w:rsid w:val="003975F3"/>
    <w:rsid w:val="004723DB"/>
    <w:rsid w:val="004770FB"/>
    <w:rsid w:val="004A0D99"/>
    <w:rsid w:val="004E254B"/>
    <w:rsid w:val="00511367"/>
    <w:rsid w:val="005211EC"/>
    <w:rsid w:val="005730C3"/>
    <w:rsid w:val="005A5630"/>
    <w:rsid w:val="005E51C9"/>
    <w:rsid w:val="005F0F71"/>
    <w:rsid w:val="00617982"/>
    <w:rsid w:val="00677902"/>
    <w:rsid w:val="006852DC"/>
    <w:rsid w:val="00686A87"/>
    <w:rsid w:val="006A35BB"/>
    <w:rsid w:val="006C75B7"/>
    <w:rsid w:val="006D7FC3"/>
    <w:rsid w:val="00741B7F"/>
    <w:rsid w:val="007950F8"/>
    <w:rsid w:val="007A0485"/>
    <w:rsid w:val="007A60EE"/>
    <w:rsid w:val="007C2D8D"/>
    <w:rsid w:val="007F6275"/>
    <w:rsid w:val="00802B08"/>
    <w:rsid w:val="00856BE8"/>
    <w:rsid w:val="00876CCE"/>
    <w:rsid w:val="008A5133"/>
    <w:rsid w:val="00961D3C"/>
    <w:rsid w:val="0096347C"/>
    <w:rsid w:val="00A26899"/>
    <w:rsid w:val="00AA6040"/>
    <w:rsid w:val="00AB48E5"/>
    <w:rsid w:val="00AB7DE4"/>
    <w:rsid w:val="00AE0AA3"/>
    <w:rsid w:val="00AF3C8D"/>
    <w:rsid w:val="00B16DC5"/>
    <w:rsid w:val="00B213A6"/>
    <w:rsid w:val="00B22AE2"/>
    <w:rsid w:val="00B2660E"/>
    <w:rsid w:val="00B57682"/>
    <w:rsid w:val="00B67C04"/>
    <w:rsid w:val="00BA09DE"/>
    <w:rsid w:val="00BC27DC"/>
    <w:rsid w:val="00BC2906"/>
    <w:rsid w:val="00BD785E"/>
    <w:rsid w:val="00BE068E"/>
    <w:rsid w:val="00C242C5"/>
    <w:rsid w:val="00C71539"/>
    <w:rsid w:val="00C80410"/>
    <w:rsid w:val="00CA75A1"/>
    <w:rsid w:val="00CD5A22"/>
    <w:rsid w:val="00D1326A"/>
    <w:rsid w:val="00D315A7"/>
    <w:rsid w:val="00D6657C"/>
    <w:rsid w:val="00D9062E"/>
    <w:rsid w:val="00DA56F8"/>
    <w:rsid w:val="00DA704F"/>
    <w:rsid w:val="00E70224"/>
    <w:rsid w:val="00E7222E"/>
    <w:rsid w:val="00E752AA"/>
    <w:rsid w:val="00EC1435"/>
    <w:rsid w:val="00F24C34"/>
    <w:rsid w:val="00F30460"/>
    <w:rsid w:val="00F42086"/>
    <w:rsid w:val="00FA2B41"/>
    <w:rsid w:val="00FA7865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34A5"/>
  <w15:chartTrackingRefBased/>
  <w15:docId w15:val="{F953CB84-23C8-48B2-AFA4-5558F6B5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C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C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C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C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C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C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C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67C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C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C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C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C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C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6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C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B67C0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B6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67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67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C0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8041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0410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963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da.gov.ua/kiivshhina/pro-oblast/pasport-kyyivskoyi-obla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2025-12-14T17:15:00Z</cp:lastPrinted>
  <dcterms:created xsi:type="dcterms:W3CDTF">2025-12-04T05:56:00Z</dcterms:created>
  <dcterms:modified xsi:type="dcterms:W3CDTF">2025-12-14T17:16:00Z</dcterms:modified>
</cp:coreProperties>
</file>